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C792" w14:textId="1D97BEF2" w:rsidR="00BD659A" w:rsidRPr="00BD659A" w:rsidRDefault="00BD659A">
      <w:pPr>
        <w:rPr>
          <w:b/>
          <w:bCs/>
        </w:rPr>
      </w:pPr>
      <w:r w:rsidRPr="00BD659A">
        <w:rPr>
          <w:b/>
          <w:bCs/>
        </w:rPr>
        <w:t xml:space="preserve">Procedure Meldcode kindermishandeling en huiselijk geweld </w:t>
      </w:r>
      <w:r>
        <w:rPr>
          <w:b/>
          <w:bCs/>
        </w:rPr>
        <w:t>Team Uniek</w:t>
      </w:r>
    </w:p>
    <w:p w14:paraId="375327A9" w14:textId="77777777" w:rsidR="00BD659A" w:rsidRDefault="00BD659A"/>
    <w:p w14:paraId="021EA531" w14:textId="77777777" w:rsidR="00BD659A" w:rsidRPr="00BD659A" w:rsidRDefault="00BD659A">
      <w:pPr>
        <w:rPr>
          <w:b/>
          <w:bCs/>
        </w:rPr>
      </w:pPr>
      <w:r w:rsidRPr="00BD659A">
        <w:rPr>
          <w:b/>
          <w:bCs/>
        </w:rPr>
        <w:t>Definities</w:t>
      </w:r>
    </w:p>
    <w:p w14:paraId="212570FF" w14:textId="6CB3F53B" w:rsidR="00BD659A" w:rsidRDefault="00BD659A">
      <w:r>
        <w:t xml:space="preserve">Kindermishandeling is elke vorm voor een minderjarige bedreigende of gewelddadige interactie van fysieke, psychische of seksuele aard die ouders of andere personen ten opzichte van wie de minderjarige in een relatie van afhankelijkheid of onvrijheid staat, actief of passief opdringen, waardoor ernstige schade wordt betrokken of dreigt te worden betrokken aan de minderjarige in de vorm van fysiek of psychisch letsel (wet op jeugdzorg, 2012). </w:t>
      </w:r>
    </w:p>
    <w:p w14:paraId="21BB29BC" w14:textId="77777777" w:rsidR="00BD659A" w:rsidRDefault="00BD659A">
      <w:r>
        <w:t xml:space="preserve">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 </w:t>
      </w:r>
    </w:p>
    <w:p w14:paraId="4B3027C6" w14:textId="77777777" w:rsidR="00BD659A" w:rsidRDefault="00BD659A"/>
    <w:p w14:paraId="22AD0B31" w14:textId="77777777" w:rsidR="00BD659A" w:rsidRPr="00BD659A" w:rsidRDefault="00BD659A">
      <w:pPr>
        <w:rPr>
          <w:b/>
          <w:bCs/>
        </w:rPr>
      </w:pPr>
      <w:r w:rsidRPr="00BD659A">
        <w:rPr>
          <w:b/>
          <w:bCs/>
        </w:rPr>
        <w:t>Doel</w:t>
      </w:r>
    </w:p>
    <w:p w14:paraId="3F8384DB" w14:textId="77777777" w:rsidR="00BD659A" w:rsidRDefault="00BD659A">
      <w:r>
        <w:t xml:space="preserve">Het zo efficiënt en adequaat mogelijk signaleren, registreren en handelend optreden bij vermoeden of vaststellen van kindermishandeling en/ of huiselijk geweld. </w:t>
      </w:r>
    </w:p>
    <w:p w14:paraId="3745F880" w14:textId="77777777" w:rsidR="00BD659A" w:rsidRDefault="00BD659A"/>
    <w:p w14:paraId="692951BF" w14:textId="01D72F80" w:rsidR="00BD659A" w:rsidRPr="00BD659A" w:rsidRDefault="00BD659A">
      <w:pPr>
        <w:rPr>
          <w:b/>
          <w:bCs/>
        </w:rPr>
      </w:pPr>
      <w:r w:rsidRPr="00BD659A">
        <w:rPr>
          <w:b/>
          <w:bCs/>
        </w:rPr>
        <w:t>Stroomschema</w:t>
      </w:r>
    </w:p>
    <w:p w14:paraId="45C3A41D" w14:textId="33D38D20" w:rsidR="00BD659A" w:rsidRDefault="00BD659A" w:rsidP="00BD659A">
      <w:pPr>
        <w:pStyle w:val="Lijstalinea"/>
        <w:numPr>
          <w:ilvl w:val="0"/>
          <w:numId w:val="2"/>
        </w:numPr>
      </w:pPr>
      <w:r>
        <w:t xml:space="preserve">Bespreken collega’s en leidinggevenden. </w:t>
      </w:r>
    </w:p>
    <w:p w14:paraId="644AECF9" w14:textId="10640508" w:rsidR="00BD659A" w:rsidRDefault="00BD659A" w:rsidP="00BD659A">
      <w:r>
        <w:t>De medewerker die kindermishandeling vermoedt of vaststelt, bespreekt dit met collega’s en leidinggevenden</w:t>
      </w:r>
    </w:p>
    <w:p w14:paraId="6F5729DA" w14:textId="77777777" w:rsidR="00BD659A" w:rsidRDefault="00BD659A" w:rsidP="00BD659A"/>
    <w:p w14:paraId="0E380149" w14:textId="77777777" w:rsidR="00BD659A" w:rsidRDefault="00BD659A">
      <w:r>
        <w:t>2</w:t>
      </w:r>
      <w:r>
        <w:t>. Opbouwen van dossier (verzamelen aanwijzingen en vastleggen in dossier)</w:t>
      </w:r>
      <w:r w:rsidRPr="00BD659A">
        <w:t xml:space="preserve"> </w:t>
      </w:r>
    </w:p>
    <w:p w14:paraId="560713D6" w14:textId="737FF071" w:rsidR="00BD659A" w:rsidRDefault="00BD659A">
      <w:r>
        <w:t>De medewerker die kindermishandeling vermoedt of vaststelt, verzamelt alle aanwijzingen die zijn vermoeden of constatering kunnen onderbouwen of ontkrachten en legt deze vast in het cliëntendossier.</w:t>
      </w:r>
    </w:p>
    <w:p w14:paraId="51C4A082" w14:textId="77777777" w:rsidR="00BD659A" w:rsidRDefault="00BD659A"/>
    <w:p w14:paraId="3A260C3A" w14:textId="008036D8" w:rsidR="00BD659A" w:rsidRDefault="00BD659A">
      <w:r>
        <w:t>3</w:t>
      </w:r>
      <w:r>
        <w:t xml:space="preserve">. Advies vragen collega’s, leidinggevenden en Veilig thuis 0800- 2000 (24 uur p/d) </w:t>
      </w:r>
    </w:p>
    <w:p w14:paraId="52ADD663" w14:textId="72066A6E" w:rsidR="00BD659A" w:rsidRDefault="00BD659A">
      <w:r>
        <w:t xml:space="preserve">De medewerker vraagt advies aan veilig thuis en bij voorkeur ook aan een </w:t>
      </w:r>
      <w:proofErr w:type="spellStart"/>
      <w:r>
        <w:t>terzake</w:t>
      </w:r>
      <w:proofErr w:type="spellEnd"/>
      <w:r>
        <w:t xml:space="preserve"> deskundig collega en leidinggevenden over zijn vermoedens en bevindingen. De medewerker presenteert de casus daarbij anoniem.</w:t>
      </w:r>
    </w:p>
    <w:p w14:paraId="5426ADC0" w14:textId="77777777" w:rsidR="00BD659A" w:rsidRDefault="00BD659A">
      <w:r>
        <w:lastRenderedPageBreak/>
        <w:t xml:space="preserve">4. Zo mogelijk gesprek betrokkenen (ook professionals) </w:t>
      </w:r>
    </w:p>
    <w:p w14:paraId="2C433C9D" w14:textId="330EA8E4" w:rsidR="00BD659A" w:rsidRDefault="00BD659A">
      <w:r>
        <w:t xml:space="preserve">De medewerker bespreekt aanwijzingen en signalen van kindermishandeling </w:t>
      </w:r>
      <w:proofErr w:type="gramStart"/>
      <w:r>
        <w:t>alsmede</w:t>
      </w:r>
      <w:proofErr w:type="gramEnd"/>
      <w:r>
        <w:t xml:space="preserve"> de mogelijkheden om tot een oplossing te komen met de ouders en/of het kind, tenzij dit niet mogelijk is uit vrees voor de veiligheid of gezondheid van het kind of andere kinderen uit het gezin</w:t>
      </w:r>
      <w:r w:rsidR="00662765">
        <w:t>.</w:t>
      </w:r>
      <w:r>
        <w:t xml:space="preserve"> Wordt een gesprek gevoerd, dan is van belang dat de medewerker ook nagaat in hoeverre ouders in staat en bereid zijn om die hulp te aanvaarden die de medewerker nodig vindt om de risico’s beheersbaar te houden.</w:t>
      </w:r>
    </w:p>
    <w:p w14:paraId="353FEE82" w14:textId="5EAD36B8" w:rsidR="00BD659A" w:rsidRDefault="00BD659A">
      <w:r>
        <w:t xml:space="preserve">5. Taxeren risico op kindermishandeling </w:t>
      </w:r>
    </w:p>
    <w:p w14:paraId="4F0299AC" w14:textId="77777777" w:rsidR="00662765" w:rsidRDefault="00BD659A">
      <w:r>
        <w:t>6A. Monitoring Mishandeling</w:t>
      </w:r>
      <w:r w:rsidR="00662765" w:rsidRPr="00662765">
        <w:t xml:space="preserve"> </w:t>
      </w:r>
    </w:p>
    <w:p w14:paraId="520A0E40" w14:textId="4CFAB8AE" w:rsidR="00BD659A" w:rsidRDefault="00662765">
      <w:r>
        <w:t xml:space="preserve">Wordt het vermoeden niet weggenomen door het overleg als bedoeld in stap 2, 3 en 4 maar is de medewerker ervan overtuigd dat hulpverlening op vrijwillige basis het risico voor het kind voldoende kan afwenden, dan kan hij besluiten (nog) niet te melden. In dat geval spant hij zich in om noodzakelijke hulp te verlenen of deze elders in gang te zetten. De medewerker monitort zelf de voortgang en effectiviteit van deze hulp of zorgt ervoor dat een ander dit doet. Blijkt het risico niet langer af te wenden of zijn daar aanwijzingen voor, dan doet de medewerker alsnog een melding bij het veilig thuis en neemt daarbij de voorwaarden, genoemd in stap 6b, in acht. De medewerker kan ouders en/of kind verwijzen voor gespecialiseerde hulp. Daarbij kan bijvoorbeeld gedacht worden aan verwijzing naar maatschappelijk werk, GGZ of GGZ </w:t>
      </w:r>
      <w:proofErr w:type="spellStart"/>
      <w:r>
        <w:t>Kinder</w:t>
      </w:r>
      <w:proofErr w:type="spellEnd"/>
      <w:r>
        <w:t xml:space="preserve"> en Jeugd, Bureau Jeugdzorg of Centrum voor Jeugd en Gezin. De medewerker dient zich ervan te vergewissen dat deze hulp voldoende effect heeft. Dit kan hij doen door ofwel het gezin zelf te blijven ‘monitoren’ of ervoor te zorgen dat iemand anders deze verantwoordelijkheid draagt. In het eerste geval maakt de medewerker een afspraak voor een of meer vervolgcontacten. In deze vervolgcontacten onderzoekt de medewerker of de kindermishandeling is gestopt en of er voldoende hulp wordt geboden. Daarbij is de medewerker alert op signalen die kunnen wijzen op het voortduren van kindermishandeling. De medewerker betrekt daarbij niet alleen de situatie van het kind maar ook die van andere kinderen in het gezin.</w:t>
      </w:r>
    </w:p>
    <w:p w14:paraId="3B2BFB6E" w14:textId="77777777" w:rsidR="00662765" w:rsidRDefault="00662765"/>
    <w:p w14:paraId="0F5ACD7B" w14:textId="77777777" w:rsidR="00BD659A" w:rsidRDefault="00BD659A">
      <w:r>
        <w:t xml:space="preserve">6B. Melding bij veilig thuis 0800-2000 </w:t>
      </w:r>
    </w:p>
    <w:p w14:paraId="16240AAD" w14:textId="77777777" w:rsidR="00662765" w:rsidRDefault="00BD659A">
      <w:r>
        <w:t xml:space="preserve">Wordt het vermoeden bevestigd of in elk geval niet weggenomen en is er een reële kans op schade door (het voortduren van de) kindermishandeling die niet (meer) met hulpverlening kan worden afgewend, dan doet de medewerker, zo spoedig mogelijk een melding bij veilig thuis. De medewerker informeert kind en/of ouders tevoren over zijn melding, tenzij dit niet mogelijk is in verband met de veiligheid van het kind of andere kinderen uit het gezin, als redelijkerwijs gevreesd moet worden dat de medewerker het kind en/of de ouder(s) uit het oog zal verliezen of als de medewerker vreest voor zijn eigen veiligheid. De medewerker zet zijn melding ook door als kind en/of ouders, indien </w:t>
      </w:r>
      <w:r>
        <w:lastRenderedPageBreak/>
        <w:t xml:space="preserve">daarover geïnformeerd, daar bezwaar tegen maken. De medewerker sluit zich bij zijn melding zoveel mogelijk aan bij feiten en gebeurtenissen en geeft duidelijk aan </w:t>
      </w:r>
      <w:proofErr w:type="gramStart"/>
      <w:r>
        <w:t>indien</w:t>
      </w:r>
      <w:proofErr w:type="gramEnd"/>
      <w:r>
        <w:t xml:space="preserve"> de informatie die hij meldt (ook) van anderen afkomstig is. De medewerker overlegt met het veilig thuis wat hij binnen de grenzen van zijn gebruikelijke taakuitoefening zelf nog kan doen om het kind tegen het risico op kindermishandeling te beschermen. </w:t>
      </w:r>
    </w:p>
    <w:p w14:paraId="0B3A9586" w14:textId="77777777" w:rsidR="00662765" w:rsidRDefault="00BD659A">
      <w:pPr>
        <w:rPr>
          <w:i/>
          <w:iCs/>
        </w:rPr>
      </w:pPr>
      <w:r w:rsidRPr="00662765">
        <w:rPr>
          <w:i/>
          <w:iCs/>
        </w:rPr>
        <w:t xml:space="preserve">Melding bij veilig thuis Toelichting • Van de medewerker wordt verwacht dat hij zijn vermoeden van kindermishandeling onderbouwt met zoveel mogelijk feitelijke informatie. Voor een melding moet sprake zijn van een reële kans op schade en die kans moet enigszins worden getaxeerd. Het woordje ‘reële’ maakt duidelijk dat de enkele theoretische kans op schade onvoldoende basis is voor een melding. Pas als een vermoeden kan worden onderbouwd met (zoveel mogelijk feitelijke) informatie uit het onderzoek en overleg dat de medewerker heeft gevoerd, is een melding aan de orde. Daarbij moet de medewerker duidelijk kunnen maken welk risico hij denkt dat het kind loopt, hoe reëel dat is en welke schade het kind volgens hem kan oplopen. Daarbij betrekt hij ook mogelijke risico’s voor andere kinderen in het gezin en de kans dat de ouders in de toekomst nog meer kinderen kunnen krijgen voor wie zij een bedreiging kunnen vormen. Belangrijke factoren die moeten worden meegewogen kunnen onder andere zijn: • de duur of de intensiteit van de mishandeling; • een eventuele herhaalde suïcidepoging bij de ouders; • de (kans op) herhaling; • de ernst van het lichamelijk of psychisch letsel; • de eventuele extra kwetsbaarheid van het kind; • de leeftijd van het kind; • de aanwezigheid van kinderen bij structureel huiselijk geweld; • gebruik van wapens of andere zware middelen. In de afwegingen speelt ook de leeftijd van en de gevolgen voor het kind een rol. Is de fysieke veiligheid van een kind in het geding of is de kwetsbaarheid van een kind, bijvoorbeeld vanwege diens jonge leeftijd, groter, dan noodzaakt dat tot sneller ingrijpen. In de afwegingen wanneer te handelen, dient dus uitdrukkelijk rekening te worden gehouden met de leeftijd van en verwachte gevolgen bij het kind. De medewerker informeert betrokkenen zo mogelijk tevoren en meldt vervolgens zo feitelijk en volledig mogelijk aan veilig thuis welke aanwijzingen en signalen hij heeft, welke risico’s het kind en eventuele andere kinderen lopen en welke stappen hij </w:t>
      </w:r>
      <w:proofErr w:type="gramStart"/>
      <w:r w:rsidRPr="00662765">
        <w:rPr>
          <w:i/>
          <w:iCs/>
        </w:rPr>
        <w:t>reeds</w:t>
      </w:r>
      <w:proofErr w:type="gramEnd"/>
      <w:r w:rsidRPr="00662765">
        <w:rPr>
          <w:i/>
          <w:iCs/>
        </w:rPr>
        <w:t xml:space="preserve"> heeft gezet. De medewerker geeft duidelijk aan </w:t>
      </w:r>
      <w:proofErr w:type="gramStart"/>
      <w:r w:rsidRPr="00662765">
        <w:rPr>
          <w:i/>
          <w:iCs/>
        </w:rPr>
        <w:t>indien</w:t>
      </w:r>
      <w:proofErr w:type="gramEnd"/>
      <w:r w:rsidRPr="00662765">
        <w:rPr>
          <w:i/>
          <w:iCs/>
        </w:rPr>
        <w:t xml:space="preserve"> de informatie die hij meldt (ook) van anderen afkomstig is. De medewerker verstrekt niet meer gegevens dan nodig voor het onderzoek door veilig thuis. Bij mondelinge informatieoverdracht verdient aanbeveling de door het veilig thuis te registreren informatie tevoren in concept ter accordering te laten toezenden. In het meldingsgesprek komt ook aan de orde of en zo ja, welke stappen de medewerker zelf kan zetten om het kind en/of diens ouder(s) te helpen en de mogelijke kindermishandeling te stoppen. Er zijn omstandigheden denkbaar waarin de arts in uitzonderingsgevallen kan besluiten om (nog) niet te melden terwijl er toch een reële kans op schade is. Een dergelijke situatie kan zich voordoen als de medewerker nog de enige is die contact heeft met het gezin en vrijwel zeker is dat het gezin ook hem zal gaan </w:t>
      </w:r>
      <w:r w:rsidRPr="00662765">
        <w:rPr>
          <w:i/>
          <w:iCs/>
        </w:rPr>
        <w:lastRenderedPageBreak/>
        <w:t xml:space="preserve">mijden als hij een melding doet. Soms kan het dan beter zijn dat ‘lijntje’ met het gezin open te houden. Als de medewerker dit overweegt, dient hij eerst de mogelijkheid van anoniem melden te bespreken met het veilig thuis. Biedt dat onvoldoende soelaas, dan dient de medewerker te bewerkstelligen dat een andere professional de melding doet. </w:t>
      </w:r>
    </w:p>
    <w:p w14:paraId="1196FF17" w14:textId="77777777" w:rsidR="00662765" w:rsidRDefault="00662765">
      <w:pPr>
        <w:rPr>
          <w:i/>
          <w:iCs/>
        </w:rPr>
      </w:pPr>
    </w:p>
    <w:p w14:paraId="48D753E7" w14:textId="68C4E095" w:rsidR="00BD659A" w:rsidRDefault="00BD659A">
      <w:r>
        <w:t>Telefoon Veilig thuis: 0800 2000, automatische doorschakeling naar eigen regio, 24 uur per dag bereikbaa</w:t>
      </w:r>
      <w:r w:rsidR="00662765">
        <w:t>r</w:t>
      </w:r>
    </w:p>
    <w:sectPr w:rsidR="00BD6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C608A"/>
    <w:multiLevelType w:val="hybridMultilevel"/>
    <w:tmpl w:val="B2C82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CF1832"/>
    <w:multiLevelType w:val="hybridMultilevel"/>
    <w:tmpl w:val="59707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262160">
    <w:abstractNumId w:val="0"/>
  </w:num>
  <w:num w:numId="2" w16cid:durableId="139427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9A"/>
    <w:rsid w:val="00375206"/>
    <w:rsid w:val="00662765"/>
    <w:rsid w:val="00BD6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1BC8"/>
  <w15:chartTrackingRefBased/>
  <w15:docId w15:val="{E42659B8-2021-4D53-8F89-C549AB4B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6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65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65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65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65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5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5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5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5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65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65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65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65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65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5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5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59A"/>
    <w:rPr>
      <w:rFonts w:eastAsiaTheme="majorEastAsia" w:cstheme="majorBidi"/>
      <w:color w:val="272727" w:themeColor="text1" w:themeTint="D8"/>
    </w:rPr>
  </w:style>
  <w:style w:type="paragraph" w:styleId="Titel">
    <w:name w:val="Title"/>
    <w:basedOn w:val="Standaard"/>
    <w:next w:val="Standaard"/>
    <w:link w:val="TitelChar"/>
    <w:uiPriority w:val="10"/>
    <w:qFormat/>
    <w:rsid w:val="00BD6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5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5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5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5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59A"/>
    <w:rPr>
      <w:i/>
      <w:iCs/>
      <w:color w:val="404040" w:themeColor="text1" w:themeTint="BF"/>
    </w:rPr>
  </w:style>
  <w:style w:type="paragraph" w:styleId="Lijstalinea">
    <w:name w:val="List Paragraph"/>
    <w:basedOn w:val="Standaard"/>
    <w:uiPriority w:val="34"/>
    <w:qFormat/>
    <w:rsid w:val="00BD659A"/>
    <w:pPr>
      <w:ind w:left="720"/>
      <w:contextualSpacing/>
    </w:pPr>
  </w:style>
  <w:style w:type="character" w:styleId="Intensievebenadrukking">
    <w:name w:val="Intense Emphasis"/>
    <w:basedOn w:val="Standaardalinea-lettertype"/>
    <w:uiPriority w:val="21"/>
    <w:qFormat/>
    <w:rsid w:val="00BD659A"/>
    <w:rPr>
      <w:i/>
      <w:iCs/>
      <w:color w:val="0F4761" w:themeColor="accent1" w:themeShade="BF"/>
    </w:rPr>
  </w:style>
  <w:style w:type="paragraph" w:styleId="Duidelijkcitaat">
    <w:name w:val="Intense Quote"/>
    <w:basedOn w:val="Standaard"/>
    <w:next w:val="Standaard"/>
    <w:link w:val="DuidelijkcitaatChar"/>
    <w:uiPriority w:val="30"/>
    <w:qFormat/>
    <w:rsid w:val="00BD6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659A"/>
    <w:rPr>
      <w:i/>
      <w:iCs/>
      <w:color w:val="0F4761" w:themeColor="accent1" w:themeShade="BF"/>
    </w:rPr>
  </w:style>
  <w:style w:type="character" w:styleId="Intensieveverwijzing">
    <w:name w:val="Intense Reference"/>
    <w:basedOn w:val="Standaardalinea-lettertype"/>
    <w:uiPriority w:val="32"/>
    <w:qFormat/>
    <w:rsid w:val="00BD65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1291</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Janssens</dc:creator>
  <cp:keywords/>
  <dc:description/>
  <cp:lastModifiedBy>Melanie Janssens</cp:lastModifiedBy>
  <cp:revision>1</cp:revision>
  <dcterms:created xsi:type="dcterms:W3CDTF">2024-09-30T09:10:00Z</dcterms:created>
  <dcterms:modified xsi:type="dcterms:W3CDTF">2024-09-30T09:26:00Z</dcterms:modified>
</cp:coreProperties>
</file>